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Autospacing="0" w:line="500" w:lineRule="exact"/>
        <w:ind w:right="0" w:rightChars="0"/>
        <w:textAlignment w:val="auto"/>
        <w:rPr>
          <w:rFonts w:hint="eastAsia" w:ascii="黑体" w:eastAsia="黑体"/>
          <w:b w:val="0"/>
          <w:bCs/>
          <w:sz w:val="30"/>
          <w:szCs w:val="30"/>
        </w:rPr>
      </w:pPr>
      <w:r>
        <w:rPr>
          <w:rFonts w:hint="eastAsia" w:ascii="黑体" w:eastAsia="黑体"/>
          <w:b w:val="0"/>
          <w:bCs/>
          <w:sz w:val="30"/>
          <w:szCs w:val="30"/>
          <w:lang w:val="en-US" w:eastAsia="zh-CN"/>
        </w:rPr>
        <w:t>院（系）</w:t>
      </w:r>
      <w:r>
        <w:rPr>
          <w:rFonts w:hint="eastAsia" w:ascii="黑体" w:eastAsia="黑体"/>
          <w:b w:val="0"/>
          <w:bCs/>
          <w:sz w:val="30"/>
          <w:szCs w:val="30"/>
        </w:rPr>
        <w:t>优秀心理部、优秀心理委员</w:t>
      </w:r>
      <w:r>
        <w:rPr>
          <w:rFonts w:hint="eastAsia" w:ascii="黑体" w:eastAsia="黑体"/>
          <w:b w:val="0"/>
          <w:bCs/>
          <w:sz w:val="30"/>
          <w:szCs w:val="30"/>
          <w:lang w:eastAsia="zh-CN"/>
        </w:rPr>
        <w:t>、优秀成长辅导案例</w:t>
      </w:r>
      <w:r>
        <w:rPr>
          <w:rFonts w:hint="eastAsia" w:ascii="黑体" w:eastAsia="黑体"/>
          <w:b w:val="0"/>
          <w:bCs/>
          <w:sz w:val="30"/>
          <w:szCs w:val="30"/>
        </w:rPr>
        <w:t>评选</w:t>
      </w:r>
      <w:r>
        <w:rPr>
          <w:rFonts w:hint="eastAsia" w:ascii="黑体" w:eastAsia="黑体"/>
          <w:b w:val="0"/>
          <w:bCs/>
          <w:sz w:val="30"/>
          <w:szCs w:val="30"/>
          <w:lang w:eastAsia="zh-CN"/>
        </w:rPr>
        <w:t>方案</w:t>
      </w:r>
    </w:p>
    <w:p>
      <w:pPr>
        <w:spacing w:line="0" w:lineRule="atLeast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Tahoma" w:eastAsia="仿宋_GB2312" w:cs="Tahoma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Tahoma" w:eastAsia="仿宋_GB2312" w:cs="Tahoma"/>
          <w:kern w:val="0"/>
          <w:sz w:val="28"/>
          <w:szCs w:val="28"/>
          <w:lang w:val="en-US" w:eastAsia="zh-CN" w:bidi="ar-SA"/>
        </w:rPr>
        <w:t>为表彰先进，树立典型，</w:t>
      </w:r>
      <w:r>
        <w:rPr>
          <w:rFonts w:hint="eastAsia" w:ascii="仿宋_GB2312" w:hAnsi="Tahoma" w:eastAsia="仿宋_GB2312" w:cs="Tahoma"/>
          <w:color w:val="auto"/>
          <w:kern w:val="0"/>
          <w:sz w:val="28"/>
          <w:szCs w:val="28"/>
          <w:lang w:val="en-US" w:eastAsia="zh-CN" w:bidi="ar-SA"/>
        </w:rPr>
        <w:t>进一步加强我校心理健康教育工作，推动我校朋辈辅导与学生成长辅导工作的开展，</w:t>
      </w:r>
      <w:r>
        <w:rPr>
          <w:rFonts w:hint="eastAsia" w:ascii="仿宋_GB2312" w:hAnsi="Tahoma" w:eastAsia="仿宋_GB2312" w:cs="Tahoma"/>
          <w:kern w:val="0"/>
          <w:sz w:val="28"/>
          <w:szCs w:val="28"/>
          <w:lang w:val="en-US" w:eastAsia="zh-CN" w:bidi="ar-SA"/>
        </w:rPr>
        <w:t>决定表彰在2016-2017学年度心理健康教育工作中表现突出的优秀集体和个人，同时开展优秀成长辅导案例评选活动。现将有关事项通知如下：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Autospacing="0" w:line="520" w:lineRule="exact"/>
        <w:ind w:right="0" w:rightChars="0" w:firstLine="411" w:firstLineChars="147"/>
        <w:textAlignment w:val="auto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  <w:lang w:eastAsia="zh-CN"/>
        </w:rPr>
        <w:t>一、</w:t>
      </w:r>
      <w:r>
        <w:rPr>
          <w:rFonts w:hint="eastAsia" w:ascii="仿宋_GB2312" w:eastAsia="仿宋_GB2312"/>
          <w:b/>
          <w:sz w:val="28"/>
          <w:szCs w:val="28"/>
        </w:rPr>
        <w:t>评选条件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Autospacing="0" w:line="520" w:lineRule="exact"/>
        <w:ind w:right="0" w:rightChars="0" w:firstLine="548" w:firstLineChars="196"/>
        <w:textAlignment w:val="auto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1</w:t>
      </w:r>
      <w:r>
        <w:rPr>
          <w:rFonts w:ascii="仿宋_GB2312" w:hAnsi="宋体" w:eastAsia="仿宋_GB2312"/>
          <w:sz w:val="28"/>
          <w:szCs w:val="28"/>
        </w:rPr>
        <w:t>.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学院（系）优秀心理部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210" w:leftChars="100" w:right="0" w:rightChars="0" w:firstLine="560" w:firstLineChars="200"/>
        <w:textAlignment w:val="auto"/>
        <w:rPr>
          <w:rFonts w:hint="eastAsia" w:ascii="仿宋_GB2312" w:hAnsi="Tahoma" w:eastAsia="仿宋_GB2312" w:cs="Tahoma"/>
          <w:sz w:val="28"/>
          <w:szCs w:val="28"/>
        </w:rPr>
      </w:pPr>
      <w:r>
        <w:rPr>
          <w:rFonts w:hint="eastAsia" w:ascii="仿宋_GB2312" w:hAnsi="Tahoma" w:eastAsia="仿宋_GB2312" w:cs="Tahoma"/>
          <w:sz w:val="28"/>
          <w:szCs w:val="28"/>
        </w:rPr>
        <w:t>（1）学院（系）心理部规章制度完善，切实履行职责，工作富有实效，团结进取，具有很强的凝聚力和战斗力。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210" w:leftChars="100" w:right="0" w:rightChars="0" w:firstLine="420" w:firstLineChars="150"/>
        <w:textAlignment w:val="auto"/>
        <w:rPr>
          <w:rFonts w:hint="eastAsia" w:ascii="仿宋_GB2312" w:hAnsi="Tahoma" w:eastAsia="仿宋_GB2312" w:cs="Tahoma"/>
          <w:sz w:val="28"/>
          <w:szCs w:val="28"/>
        </w:rPr>
      </w:pPr>
      <w:r>
        <w:rPr>
          <w:rFonts w:hint="eastAsia" w:ascii="仿宋_GB2312" w:hAnsi="Tahoma" w:eastAsia="仿宋_GB2312" w:cs="Tahoma"/>
          <w:sz w:val="28"/>
          <w:szCs w:val="28"/>
        </w:rPr>
        <w:t xml:space="preserve"> （2）紧紧围绕学校、学院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（系）</w:t>
      </w:r>
      <w:r>
        <w:rPr>
          <w:rFonts w:hint="eastAsia" w:ascii="仿宋_GB2312" w:hAnsi="Tahoma" w:eastAsia="仿宋_GB2312" w:cs="Tahoma"/>
          <w:sz w:val="28"/>
          <w:szCs w:val="28"/>
        </w:rPr>
        <w:t>心理健康教育工作，创造性地开展效果好、形式多样的主题活动，并有相关活动记录。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left="210" w:leftChars="100" w:right="0" w:rightChars="0" w:firstLine="560" w:firstLineChars="200"/>
        <w:jc w:val="left"/>
        <w:textAlignment w:val="auto"/>
        <w:rPr>
          <w:rFonts w:hint="eastAsia"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Tahoma" w:eastAsia="仿宋_GB2312" w:cs="Tahoma"/>
          <w:sz w:val="28"/>
          <w:szCs w:val="28"/>
        </w:rPr>
        <w:t>（3）部门成员整体素质高，无任何违法违纪现象，积极完成上级交给的各项任务，在工作中取得突出成绩，</w:t>
      </w:r>
      <w:r>
        <w:rPr>
          <w:rFonts w:hint="eastAsia" w:ascii="仿宋_GB2312" w:eastAsia="仿宋_GB2312"/>
          <w:bCs/>
          <w:sz w:val="28"/>
          <w:szCs w:val="28"/>
        </w:rPr>
        <w:t>所在学院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（系）</w:t>
      </w:r>
      <w:r>
        <w:rPr>
          <w:rFonts w:hint="eastAsia" w:ascii="仿宋_GB2312" w:eastAsia="仿宋_GB2312"/>
          <w:bCs/>
          <w:sz w:val="28"/>
          <w:szCs w:val="28"/>
        </w:rPr>
        <w:t>未出现漏报的危机事件。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Autospacing="0" w:line="520" w:lineRule="exact"/>
        <w:ind w:left="210" w:leftChars="100" w:right="0" w:rightChars="0" w:firstLine="570"/>
        <w:textAlignment w:val="auto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（4）对心理</w:t>
      </w:r>
      <w:r>
        <w:rPr>
          <w:rFonts w:hint="eastAsia" w:ascii="仿宋_GB2312" w:eastAsia="仿宋_GB2312"/>
          <w:bCs/>
          <w:sz w:val="28"/>
          <w:szCs w:val="28"/>
          <w:lang w:eastAsia="zh-CN"/>
        </w:rPr>
        <w:t>健康</w:t>
      </w:r>
      <w:r>
        <w:rPr>
          <w:rFonts w:hint="eastAsia" w:ascii="仿宋_GB2312" w:eastAsia="仿宋_GB2312"/>
          <w:bCs/>
          <w:sz w:val="28"/>
          <w:szCs w:val="28"/>
        </w:rPr>
        <w:t>工作</w:t>
      </w:r>
      <w:r>
        <w:rPr>
          <w:rFonts w:hint="eastAsia" w:ascii="仿宋_GB2312" w:eastAsia="仿宋_GB2312"/>
          <w:bCs/>
          <w:sz w:val="28"/>
          <w:szCs w:val="28"/>
          <w:lang w:eastAsia="zh-CN"/>
        </w:rPr>
        <w:t>有</w:t>
      </w:r>
      <w:r>
        <w:rPr>
          <w:rFonts w:hint="eastAsia" w:ascii="仿宋_GB2312" w:eastAsia="仿宋_GB2312"/>
          <w:sz w:val="28"/>
          <w:szCs w:val="28"/>
        </w:rPr>
        <w:t>感悟并善于总结。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Autospacing="0" w:line="520" w:lineRule="exact"/>
        <w:ind w:right="0" w:rightChars="0"/>
        <w:textAlignment w:val="auto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  2</w:t>
      </w:r>
      <w:r>
        <w:rPr>
          <w:rFonts w:ascii="仿宋_GB2312" w:hAnsi="宋体" w:eastAsia="仿宋_GB2312"/>
          <w:sz w:val="28"/>
          <w:szCs w:val="28"/>
        </w:rPr>
        <w:t>.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学院（系）优秀心理委员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left="420" w:leftChars="200" w:right="0" w:rightChars="0" w:firstLine="280" w:firstLineChars="100"/>
        <w:textAlignment w:val="auto"/>
        <w:outlineLvl w:val="0"/>
        <w:rPr>
          <w:rFonts w:hint="eastAsia" w:ascii="仿宋_GB2312" w:hAnsi="Tahoma" w:eastAsia="仿宋_GB2312" w:cs="Tahoma"/>
          <w:sz w:val="28"/>
          <w:szCs w:val="28"/>
        </w:rPr>
      </w:pPr>
      <w:r>
        <w:rPr>
          <w:rFonts w:hint="eastAsia" w:ascii="仿宋_GB2312" w:hAnsi="Tahoma" w:eastAsia="仿宋_GB2312" w:cs="Tahoma"/>
          <w:sz w:val="28"/>
          <w:szCs w:val="28"/>
        </w:rPr>
        <w:t>（1）参评人员为学院（系）心理部干部、班级心理委员、心理教育与咨询中心朋辈互助志愿者、心理协会干部。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right="0" w:rightChars="0"/>
        <w:jc w:val="left"/>
        <w:textAlignment w:val="auto"/>
        <w:rPr>
          <w:rFonts w:hint="eastAsia" w:ascii="仿宋_GB2312" w:hAnsi="Tahoma" w:eastAsia="仿宋_GB2312" w:cs="Tahoma"/>
          <w:sz w:val="28"/>
          <w:szCs w:val="28"/>
        </w:rPr>
      </w:pPr>
      <w:r>
        <w:rPr>
          <w:rFonts w:hint="eastAsia" w:ascii="仿宋_GB2312" w:hAnsi="Tahoma" w:eastAsia="仿宋_GB2312" w:cs="Tahoma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Tahoma" w:eastAsia="仿宋_GB2312" w:cs="Tahoma"/>
          <w:sz w:val="28"/>
          <w:szCs w:val="28"/>
        </w:rPr>
        <w:t>（2）认真履行心理委员工作职责，服从心理教育与咨询中心和学院（系）的管理。能积极主动、务实地做好各项工作，充分发挥了心理委员识别员、传递员、宣讲员和助手的工作角色。所在部门、班级未出现漏报的危机事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Autospacing="0" w:line="520" w:lineRule="exact"/>
        <w:ind w:right="0" w:rightChars="0"/>
        <w:textAlignment w:val="auto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Tahoma" w:eastAsia="仿宋_GB2312" w:cs="Tahoma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（</w:t>
      </w:r>
      <w:r>
        <w:rPr>
          <w:rFonts w:hint="eastAsia" w:ascii="仿宋_GB2312" w:hAnsi="Tahoma" w:eastAsia="仿宋_GB2312" w:cs="Tahoma"/>
          <w:sz w:val="28"/>
          <w:szCs w:val="28"/>
          <w:lang w:val="en-US" w:eastAsia="zh-CN"/>
        </w:rPr>
        <w:t>3）</w:t>
      </w:r>
      <w:r>
        <w:rPr>
          <w:rFonts w:hint="eastAsia" w:ascii="仿宋_GB2312" w:hAnsi="Tahoma" w:eastAsia="仿宋_GB2312" w:cs="Tahoma"/>
          <w:sz w:val="28"/>
          <w:szCs w:val="28"/>
        </w:rPr>
        <w:t>有较强的工作责任心和组织协调能力，认真组织同学参与心理素质教育活动，并有相关活动记录；部门、班级氛围健康、和谐，同学之间相互关心、关爱。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Autospacing="0" w:line="520" w:lineRule="exact"/>
        <w:ind w:right="0" w:rightChars="0"/>
        <w:textAlignment w:val="auto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3.优秀成长辅导案例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210" w:leftChars="100" w:right="0" w:rightChars="0" w:firstLine="420" w:firstLineChars="150"/>
        <w:textAlignment w:val="auto"/>
        <w:rPr>
          <w:rFonts w:hint="eastAsia" w:ascii="仿宋_GB2312" w:hAnsi="Tahoma" w:eastAsia="仿宋_GB2312" w:cs="Tahoma"/>
          <w:sz w:val="28"/>
          <w:szCs w:val="28"/>
        </w:rPr>
      </w:pPr>
      <w:r>
        <w:rPr>
          <w:rFonts w:hint="eastAsia" w:ascii="仿宋" w:hAnsi="仿宋" w:eastAsia="仿宋"/>
          <w:sz w:val="28"/>
          <w:lang w:val="en-US" w:eastAsia="zh-CN"/>
        </w:rPr>
        <w:t xml:space="preserve"> </w:t>
      </w:r>
      <w:r>
        <w:rPr>
          <w:rFonts w:hint="eastAsia" w:ascii="仿宋_GB2312" w:hAnsi="Tahoma" w:eastAsia="仿宋_GB2312" w:cs="Tahoma"/>
          <w:sz w:val="28"/>
          <w:szCs w:val="28"/>
          <w:lang w:val="en-US" w:eastAsia="zh-CN"/>
        </w:rPr>
        <w:t>（1）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参赛对象为所有</w:t>
      </w:r>
      <w:r>
        <w:rPr>
          <w:rFonts w:hint="eastAsia" w:ascii="仿宋_GB2312" w:hAnsi="Tahoma" w:eastAsia="仿宋_GB2312" w:cs="Tahoma"/>
          <w:sz w:val="28"/>
          <w:szCs w:val="28"/>
        </w:rPr>
        <w:t>一线专职辅导员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；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210" w:leftChars="100" w:right="0" w:rightChars="0" w:firstLine="420" w:firstLineChars="150"/>
        <w:textAlignment w:val="auto"/>
        <w:rPr>
          <w:rFonts w:hint="eastAsia" w:ascii="仿宋_GB2312" w:hAnsi="Tahoma" w:eastAsia="仿宋_GB2312" w:cs="Tahoma"/>
          <w:sz w:val="28"/>
          <w:szCs w:val="28"/>
          <w:lang w:eastAsia="zh-CN"/>
        </w:rPr>
      </w:pPr>
      <w:r>
        <w:rPr>
          <w:rFonts w:hint="eastAsia" w:ascii="仿宋_GB2312" w:hAnsi="Tahoma" w:eastAsia="仿宋_GB2312" w:cs="Tahoma"/>
          <w:sz w:val="28"/>
          <w:szCs w:val="28"/>
          <w:lang w:val="en-US" w:eastAsia="zh-CN"/>
        </w:rPr>
        <w:t xml:space="preserve"> （2）案例辅导内容要求包括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思想提升、学业发展、生活适应、职业规划、危机应对五个方面的任意某个方面；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210" w:leftChars="100" w:right="0" w:rightChars="0" w:firstLine="420" w:firstLineChars="150"/>
        <w:textAlignment w:val="auto"/>
        <w:rPr>
          <w:rFonts w:hint="eastAsia" w:ascii="仿宋_GB2312" w:hAnsi="Tahoma" w:eastAsia="仿宋_GB2312" w:cs="Tahoma"/>
          <w:sz w:val="28"/>
          <w:szCs w:val="28"/>
        </w:rPr>
      </w:pPr>
      <w:r>
        <w:rPr>
          <w:rFonts w:hint="eastAsia" w:ascii="仿宋_GB2312" w:hAnsi="Tahoma" w:eastAsia="仿宋_GB2312" w:cs="Tahoma"/>
          <w:sz w:val="28"/>
          <w:szCs w:val="28"/>
          <w:lang w:val="en-US" w:eastAsia="zh-CN"/>
        </w:rPr>
        <w:t xml:space="preserve"> （3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）结构要完整包括</w:t>
      </w:r>
      <w:r>
        <w:rPr>
          <w:rFonts w:hint="eastAsia" w:ascii="仿宋_GB2312" w:hAnsi="Tahoma" w:eastAsia="仿宋_GB2312" w:cs="Tahoma"/>
          <w:sz w:val="28"/>
          <w:szCs w:val="28"/>
        </w:rPr>
        <w:t>辅导背景、辅导过程（包括辅导时间与次数，对学生及学生面临问题的分析，辅导技术的运用等）、辅导效果、辅导反思与启示等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，</w:t>
      </w:r>
      <w:r>
        <w:rPr>
          <w:rFonts w:hint="eastAsia" w:ascii="仿宋_GB2312" w:hAnsi="Tahoma" w:eastAsia="仿宋_GB2312" w:cs="Tahoma"/>
          <w:sz w:val="28"/>
          <w:szCs w:val="28"/>
        </w:rPr>
        <w:t>每个案例不超过 3500 字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；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210" w:leftChars="100" w:right="0" w:rightChars="0" w:firstLine="420" w:firstLineChars="150"/>
        <w:textAlignment w:val="auto"/>
        <w:rPr>
          <w:rFonts w:hint="eastAsia" w:ascii="仿宋_GB2312" w:hAnsi="Tahoma" w:eastAsia="仿宋_GB2312" w:cs="Tahoma"/>
          <w:sz w:val="28"/>
          <w:szCs w:val="28"/>
          <w:lang w:eastAsia="zh-CN"/>
        </w:rPr>
      </w:pPr>
      <w:r>
        <w:rPr>
          <w:rFonts w:hint="eastAsia" w:ascii="仿宋_GB2312" w:hAnsi="Tahoma" w:eastAsia="仿宋_GB2312" w:cs="Tahoma"/>
          <w:sz w:val="28"/>
          <w:szCs w:val="28"/>
          <w:lang w:val="en-US" w:eastAsia="zh-CN"/>
        </w:rPr>
        <w:t xml:space="preserve"> （4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）格式要求主标题使用小二号方正小标宋简体，副标题或单位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/>
        <w:textAlignment w:val="auto"/>
        <w:rPr>
          <w:rFonts w:hint="eastAsia" w:ascii="仿宋_GB2312" w:hAnsi="Tahoma" w:eastAsia="仿宋_GB2312" w:cs="Tahoma"/>
          <w:sz w:val="28"/>
          <w:szCs w:val="28"/>
          <w:lang w:eastAsia="zh-CN"/>
        </w:rPr>
      </w:pP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名称使用四号楷体，正文使用小三号仿宋。正文中，一级标题使用黑体(不加黑)，二级标题使用楷体，行距为固定值 30 磅。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210" w:leftChars="100" w:right="0" w:rightChars="0" w:firstLine="420" w:firstLineChars="150"/>
        <w:textAlignment w:val="auto"/>
        <w:rPr>
          <w:rFonts w:hint="eastAsia" w:ascii="仿宋_GB2312" w:hAnsi="Tahoma" w:eastAsia="仿宋_GB2312" w:cs="Tahoma"/>
          <w:sz w:val="28"/>
          <w:szCs w:val="28"/>
        </w:rPr>
      </w:pPr>
      <w:r>
        <w:rPr>
          <w:rFonts w:hint="eastAsia" w:ascii="仿宋_GB2312" w:hAnsi="Tahoma" w:eastAsia="仿宋_GB2312" w:cs="Tahoma"/>
          <w:sz w:val="28"/>
          <w:szCs w:val="28"/>
          <w:lang w:val="en-US" w:eastAsia="zh-CN"/>
        </w:rPr>
        <w:t xml:space="preserve"> （5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）</w:t>
      </w:r>
      <w:r>
        <w:rPr>
          <w:rFonts w:hint="eastAsia" w:ascii="仿宋_GB2312" w:hAnsi="Tahoma" w:eastAsia="仿宋_GB2312" w:cs="Tahoma"/>
          <w:color w:val="auto"/>
          <w:sz w:val="28"/>
          <w:szCs w:val="28"/>
          <w:lang w:eastAsia="zh-CN"/>
        </w:rPr>
        <w:t>注意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保密原则，案例当事人以及其他相关人员用化名；不能涉及学院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</w:rPr>
        <w:t>系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hAnsi="Tahoma" w:eastAsia="仿宋_GB2312" w:cs="Tahoma"/>
          <w:sz w:val="28"/>
          <w:szCs w:val="28"/>
          <w:lang w:eastAsia="zh-CN"/>
        </w:rPr>
        <w:t>信息。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right="0" w:rightChars="0"/>
        <w:jc w:val="left"/>
        <w:textAlignment w:val="auto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奖项设置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right="0" w:rightChars="0"/>
        <w:jc w:val="left"/>
        <w:textAlignment w:val="auto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 xml:space="preserve">   优秀心理委员颁发证书，优秀心理部以及优秀成长辅导案例颁发证书及奖金，情况如下表：</w:t>
      </w:r>
    </w:p>
    <w:tbl>
      <w:tblPr>
        <w:tblStyle w:val="5"/>
        <w:tblW w:w="8213" w:type="dxa"/>
        <w:tblInd w:w="6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2007"/>
        <w:gridCol w:w="1575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44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b/>
                <w:bCs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w w:val="98"/>
                <w:sz w:val="28"/>
                <w:szCs w:val="28"/>
                <w:vertAlign w:val="baseline"/>
                <w:lang w:val="en-US" w:eastAsia="zh-CN"/>
              </w:rPr>
              <w:t>奖项设置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b/>
                <w:bCs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w w:val="98"/>
                <w:sz w:val="28"/>
                <w:szCs w:val="28"/>
                <w:vertAlign w:val="baseline"/>
                <w:lang w:val="en-US" w:eastAsia="zh-CN"/>
              </w:rPr>
              <w:t>奖项数量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b/>
                <w:bCs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w w:val="98"/>
                <w:sz w:val="28"/>
                <w:szCs w:val="28"/>
                <w:vertAlign w:val="baseline"/>
                <w:lang w:val="en-US" w:eastAsia="zh-CN"/>
              </w:rPr>
              <w:t>奖金（元/个）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44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优秀心理部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4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优秀成长辅导案例</w:t>
            </w:r>
          </w:p>
        </w:tc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24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4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2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vertAlign w:val="baseline"/>
                <w:lang w:val="en-US" w:eastAsia="zh-CN"/>
              </w:rPr>
              <w:t>200</w:t>
            </w:r>
          </w:p>
        </w:tc>
      </w:tr>
    </w:tbl>
    <w:p>
      <w:pPr>
        <w:keepNext w:val="0"/>
        <w:keepLines w:val="0"/>
        <w:pageBreakBefore w:val="0"/>
        <w:tabs>
          <w:tab w:val="left" w:pos="91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right="0" w:rightChars="0"/>
        <w:textAlignment w:val="auto"/>
        <w:outlineLvl w:val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eastAsia="zh-CN"/>
        </w:rPr>
        <w:t>三、评选安排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left="420" w:leftChars="200" w:right="0" w:rightChars="0" w:firstLine="555"/>
        <w:textAlignment w:val="auto"/>
        <w:outlineLvl w:val="0"/>
        <w:rPr>
          <w:rFonts w:hint="eastAsia" w:ascii="仿宋_GB2312" w:eastAsia="仿宋_GB2312"/>
          <w:w w:val="98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/>
          <w:sz w:val="28"/>
          <w:szCs w:val="28"/>
        </w:rPr>
        <w:t>各</w:t>
      </w:r>
      <w:r>
        <w:rPr>
          <w:rFonts w:hint="eastAsia" w:ascii="仿宋_GB2312" w:eastAsia="仿宋_GB2312"/>
          <w:sz w:val="28"/>
          <w:szCs w:val="28"/>
          <w:lang w:eastAsia="zh-CN"/>
        </w:rPr>
        <w:t>学</w:t>
      </w:r>
      <w:r>
        <w:rPr>
          <w:rFonts w:hint="eastAsia" w:ascii="仿宋_GB2312" w:eastAsia="仿宋_GB2312"/>
          <w:sz w:val="28"/>
          <w:szCs w:val="28"/>
        </w:rPr>
        <w:t>院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</w:rPr>
        <w:t>系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5月2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日前将参评的优秀心理部的工作总结</w:t>
      </w:r>
      <w:r>
        <w:rPr>
          <w:rFonts w:hint="eastAsia" w:ascii="仿宋_GB2312" w:eastAsia="仿宋_GB2312"/>
          <w:color w:val="auto"/>
          <w:w w:val="98"/>
          <w:sz w:val="28"/>
          <w:szCs w:val="28"/>
        </w:rPr>
        <w:t>及</w:t>
      </w:r>
      <w:r>
        <w:rPr>
          <w:rFonts w:hint="eastAsia" w:ascii="仿宋_GB2312" w:eastAsia="仿宋_GB2312"/>
          <w:color w:val="auto"/>
          <w:w w:val="98"/>
          <w:sz w:val="28"/>
          <w:szCs w:val="28"/>
          <w:lang w:eastAsia="zh-CN"/>
        </w:rPr>
        <w:t>支撑材料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hint="eastAsia" w:ascii="仿宋_GB2312" w:eastAsia="仿宋_GB2312"/>
          <w:w w:val="98"/>
          <w:sz w:val="28"/>
          <w:szCs w:val="28"/>
        </w:rPr>
        <w:t>优秀心理委员的申请表交心理教育与咨询中心</w:t>
      </w:r>
      <w:r>
        <w:rPr>
          <w:rFonts w:hint="eastAsia" w:ascii="仿宋_GB2312" w:eastAsia="仿宋_GB2312"/>
          <w:w w:val="98"/>
          <w:sz w:val="28"/>
          <w:szCs w:val="28"/>
          <w:lang w:eastAsia="zh-CN"/>
        </w:rPr>
        <w:t>预约办公室（一教二楼东）并做好登记；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20" w:lineRule="exact"/>
        <w:ind w:left="420" w:leftChars="200" w:right="0" w:rightChars="0" w:firstLine="555"/>
        <w:textAlignment w:val="auto"/>
        <w:outlineLvl w:val="0"/>
        <w:rPr>
          <w:rFonts w:hint="eastAsia" w:ascii="仿宋_GB2312" w:eastAsia="仿宋_GB2312"/>
          <w:w w:val="98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</w:t>
      </w:r>
      <w:r>
        <w:rPr>
          <w:rFonts w:hint="eastAsia" w:ascii="仿宋_GB2312" w:eastAsia="仿宋_GB2312"/>
          <w:w w:val="98"/>
          <w:sz w:val="28"/>
          <w:szCs w:val="28"/>
          <w:lang w:eastAsia="zh-CN"/>
        </w:rPr>
        <w:t>辅导教师于</w:t>
      </w:r>
      <w:r>
        <w:rPr>
          <w:rFonts w:hint="eastAsia" w:ascii="仿宋_GB2312" w:eastAsia="仿宋_GB2312"/>
          <w:w w:val="98"/>
          <w:sz w:val="28"/>
          <w:szCs w:val="28"/>
          <w:lang w:val="en-US" w:eastAsia="zh-CN"/>
        </w:rPr>
        <w:t>5月21日以前将</w:t>
      </w:r>
      <w:r>
        <w:rPr>
          <w:rFonts w:hint="eastAsia" w:ascii="仿宋_GB2312" w:eastAsia="仿宋_GB2312"/>
          <w:w w:val="98"/>
          <w:sz w:val="28"/>
          <w:szCs w:val="28"/>
          <w:lang w:eastAsia="zh-CN"/>
        </w:rPr>
        <w:t>优秀成长辅导案例纸质档装入信封交至心理教育与咨询中心办公室，电子档发送至</w:t>
      </w:r>
      <w:r>
        <w:rPr>
          <w:rFonts w:hint="eastAsia" w:ascii="仿宋_GB2312" w:eastAsia="仿宋_GB2312"/>
          <w:w w:val="98"/>
          <w:sz w:val="28"/>
          <w:szCs w:val="28"/>
          <w:lang w:val="en-US" w:eastAsia="zh-CN"/>
        </w:rPr>
        <w:t>2023141255@qq.com，前4名获奖案例将推荐参与湖南省首届优秀成长辅导案例评选大赛。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480" w:lineRule="exact"/>
        <w:ind w:right="0" w:rightChars="0" w:firstLine="1224" w:firstLineChars="447"/>
        <w:jc w:val="both"/>
        <w:textAlignment w:val="auto"/>
        <w:outlineLvl w:val="0"/>
        <w:rPr>
          <w:rFonts w:hint="eastAsia" w:ascii="仿宋_GB2312" w:eastAsia="仿宋_GB2312"/>
          <w:w w:val="98"/>
          <w:sz w:val="28"/>
          <w:szCs w:val="28"/>
        </w:rPr>
      </w:pPr>
      <w:r>
        <w:rPr>
          <w:rFonts w:hint="eastAsia" w:ascii="仿宋_GB2312" w:eastAsia="仿宋_GB2312"/>
          <w:w w:val="98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eastAsia="仿宋_GB2312"/>
          <w:w w:val="98"/>
          <w:sz w:val="28"/>
          <w:szCs w:val="28"/>
        </w:rPr>
        <w:t>各学院（系）优秀心理委员推荐名额</w:t>
      </w:r>
    </w:p>
    <w:tbl>
      <w:tblPr>
        <w:tblStyle w:val="4"/>
        <w:tblW w:w="70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7"/>
        <w:gridCol w:w="2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学院（系）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名额（人）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哲学系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历史系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商学院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公共管理学院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旅游管理学院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法学院知识产权学院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文学与新闻学院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外国语学院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艺术学院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数学与计算科学学院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物理与光电工程学院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材料科学与工程学院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化学学院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化工学院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机械工程学院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信息工程学院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土木工程与力学学院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4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lang w:eastAsia="zh-CN"/>
              </w:rPr>
              <w:t>环境与资源</w:t>
            </w:r>
            <w:r>
              <w:rPr>
                <w:rFonts w:ascii="仿宋_GB2312" w:eastAsia="仿宋_GB2312"/>
                <w:w w:val="98"/>
                <w:sz w:val="28"/>
                <w:szCs w:val="28"/>
              </w:rPr>
              <w:t>学院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267" w:type="dxa"/>
            <w:tcBorders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ascii="仿宋_GB2312" w:eastAsia="仿宋_GB2312"/>
                <w:w w:val="98"/>
                <w:sz w:val="28"/>
                <w:szCs w:val="28"/>
              </w:rPr>
              <w:t>兴湘学院</w:t>
            </w:r>
          </w:p>
        </w:tc>
        <w:tc>
          <w:tcPr>
            <w:tcW w:w="2753" w:type="dxa"/>
            <w:tcBorders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lang w:eastAsia="zh-CN"/>
              </w:rPr>
              <w:t>朋辈互助志愿者</w:t>
            </w:r>
          </w:p>
        </w:tc>
        <w:tc>
          <w:tcPr>
            <w:tcW w:w="27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267" w:type="dxa"/>
            <w:tcBorders>
              <w:top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633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80" w:lineRule="exact"/>
              <w:ind w:right="0" w:rightChars="0"/>
              <w:jc w:val="center"/>
              <w:textAlignment w:val="auto"/>
              <w:rPr>
                <w:rFonts w:hint="eastAsia" w:ascii="仿宋_GB2312" w:eastAsia="仿宋_GB2312"/>
                <w:w w:val="98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lang w:eastAsia="zh-CN"/>
              </w:rPr>
              <w:t>心理协会</w:t>
            </w:r>
          </w:p>
        </w:tc>
        <w:tc>
          <w:tcPr>
            <w:tcW w:w="2753" w:type="dxa"/>
            <w:tcBorders>
              <w:top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26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共计</w:t>
            </w:r>
          </w:p>
        </w:tc>
        <w:tc>
          <w:tcPr>
            <w:tcW w:w="275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80" w:lineRule="exact"/>
              <w:ind w:right="0" w:rightChars="0"/>
              <w:jc w:val="center"/>
              <w:textAlignment w:val="auto"/>
              <w:outlineLvl w:val="0"/>
              <w:rPr>
                <w:rFonts w:hint="eastAsia" w:ascii="仿宋_GB2312" w:eastAsia="仿宋_GB2312"/>
                <w:w w:val="98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98"/>
                <w:sz w:val="28"/>
                <w:szCs w:val="28"/>
              </w:rPr>
              <w:t>5</w:t>
            </w:r>
            <w:r>
              <w:rPr>
                <w:rFonts w:hint="eastAsia" w:ascii="仿宋_GB2312" w:eastAsia="仿宋_GB2312"/>
                <w:w w:val="98"/>
                <w:sz w:val="28"/>
                <w:szCs w:val="28"/>
                <w:lang w:val="en-US" w:eastAsia="zh-CN"/>
              </w:rPr>
              <w:t>7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480" w:lineRule="exact"/>
        <w:ind w:right="0" w:rightChars="0" w:firstLine="4011" w:firstLineChars="1464"/>
        <w:textAlignment w:val="auto"/>
        <w:outlineLvl w:val="0"/>
        <w:rPr>
          <w:rFonts w:hint="eastAsia" w:ascii="仿宋_GB2312" w:eastAsia="仿宋_GB2312"/>
          <w:w w:val="98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00" w:lineRule="exact"/>
        <w:ind w:right="0" w:rightChars="0"/>
        <w:textAlignment w:val="auto"/>
        <w:outlineLvl w:val="0"/>
        <w:rPr>
          <w:rFonts w:hint="eastAsia" w:ascii="仿宋_GB2312" w:eastAsia="仿宋_GB2312"/>
          <w:w w:val="98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w w:val="98"/>
          <w:sz w:val="28"/>
          <w:szCs w:val="28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500" w:lineRule="exact"/>
        <w:ind w:right="0" w:rightChars="0"/>
        <w:jc w:val="center"/>
        <w:textAlignment w:val="auto"/>
        <w:outlineLvl w:val="0"/>
        <w:rPr>
          <w:rFonts w:hint="eastAsia" w:ascii="宋体" w:cs="宋体"/>
          <w:b/>
          <w:kern w:val="0"/>
          <w:sz w:val="36"/>
          <w:szCs w:val="36"/>
        </w:rPr>
      </w:pPr>
      <w:r>
        <w:rPr>
          <w:rFonts w:hint="eastAsia" w:ascii="宋体" w:cs="宋体"/>
          <w:b/>
          <w:kern w:val="0"/>
          <w:sz w:val="36"/>
          <w:szCs w:val="36"/>
        </w:rPr>
        <w:t>湘潭大学优秀心理委员申请表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Autospacing="0" w:line="500" w:lineRule="exact"/>
        <w:ind w:right="0" w:rightChars="0"/>
        <w:jc w:val="center"/>
        <w:textAlignment w:val="auto"/>
        <w:rPr>
          <w:rFonts w:hint="eastAsia" w:ascii="宋体" w:cs="宋体"/>
          <w:b/>
          <w:kern w:val="0"/>
          <w:sz w:val="36"/>
          <w:szCs w:val="36"/>
        </w:rPr>
      </w:pPr>
    </w:p>
    <w:tbl>
      <w:tblPr>
        <w:tblStyle w:val="4"/>
        <w:tblW w:w="7900" w:type="dxa"/>
        <w:tblInd w:w="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68"/>
        <w:gridCol w:w="1618"/>
        <w:gridCol w:w="722"/>
        <w:gridCol w:w="481"/>
        <w:gridCol w:w="335"/>
        <w:gridCol w:w="903"/>
        <w:gridCol w:w="904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>姓</w:t>
            </w:r>
            <w:r>
              <w:rPr>
                <w:rFonts w:hint="eastAsia" w:ascii="宋体" w:hAnsi="宋体"/>
                <w:sz w:val="24"/>
              </w:rPr>
              <w:t xml:space="preserve">  名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 w:firstLine="240" w:firstLineChars="100"/>
              <w:textAlignment w:val="auto"/>
              <w:rPr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民族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 w:firstLine="240" w:firstLineChars="100"/>
              <w:textAlignment w:val="auto"/>
              <w:rPr>
                <w:sz w:val="24"/>
              </w:rPr>
            </w:pP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textAlignment w:val="auto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籍      贯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 w:firstLine="240" w:firstLineChars="100"/>
              <w:textAlignment w:val="auto"/>
              <w:rPr>
                <w:sz w:val="24"/>
              </w:rPr>
            </w:pP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left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2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院（系）专业班级</w:t>
            </w:r>
          </w:p>
        </w:tc>
        <w:tc>
          <w:tcPr>
            <w:tcW w:w="33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textAlignment w:val="auto"/>
              <w:rPr>
                <w:sz w:val="24"/>
              </w:rPr>
            </w:pP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left"/>
              <w:textAlignment w:val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7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>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>迹</w:t>
            </w:r>
          </w:p>
        </w:tc>
        <w:tc>
          <w:tcPr>
            <w:tcW w:w="6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 xml:space="preserve"> 院（系）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>意见</w:t>
            </w:r>
          </w:p>
        </w:tc>
        <w:tc>
          <w:tcPr>
            <w:tcW w:w="6743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right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>负责人签字：         （填报单位盖章）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right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115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>学工部意见</w:t>
            </w:r>
          </w:p>
        </w:tc>
        <w:tc>
          <w:tcPr>
            <w:tcW w:w="6743" w:type="dxa"/>
            <w:gridSpan w:val="8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 xml:space="preserve">            负责人签字：         （填报单位盖章）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00" w:lineRule="exact"/>
              <w:ind w:right="0" w:rightChars="0"/>
              <w:jc w:val="center"/>
              <w:textAlignment w:val="auto"/>
              <w:rPr>
                <w:rFonts w:hint="eastAsia" w:ascii="宋体" w:hAnsi="宋体"/>
                <w:spacing w:val="6"/>
                <w:sz w:val="24"/>
              </w:rPr>
            </w:pPr>
            <w:r>
              <w:rPr>
                <w:rFonts w:hint="eastAsia" w:ascii="宋体" w:hAnsi="宋体"/>
                <w:spacing w:val="6"/>
                <w:sz w:val="24"/>
              </w:rPr>
              <w:t xml:space="preserve">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F31C9"/>
    <w:multiLevelType w:val="singleLevel"/>
    <w:tmpl w:val="58FF31C9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73738B2"/>
    <w:rsid w:val="45BD36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Administrator</cp:lastModifiedBy>
  <dcterms:modified xsi:type="dcterms:W3CDTF">2017-04-27T06:49:26Z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