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500" w:lineRule="exact"/>
        <w:ind w:right="0" w:right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“发现心灵美 ”拍客大赛活动方案</w:t>
      </w:r>
    </w:p>
    <w:p>
      <w:pPr>
        <w:pStyle w:val="6"/>
        <w:numPr>
          <w:ilvl w:val="0"/>
          <w:numId w:val="0"/>
        </w:numPr>
        <w:spacing w:line="360" w:lineRule="atLeast"/>
        <w:ind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 xml:space="preserve">    万千世界中存在许多美好的事物，“健康的心理，阳光的心态、成熟的心智，高尚的心灵”是一种心灵美的展现。为激发广大学生对心灵美的认识和追求，鼓励学生充分展示和分享心灵美，特举办此次“发现心灵美”拍客大赛。</w:t>
      </w:r>
    </w:p>
    <w:p>
      <w:pPr>
        <w:pStyle w:val="6"/>
        <w:numPr>
          <w:ilvl w:val="0"/>
          <w:numId w:val="0"/>
        </w:numPr>
        <w:spacing w:line="360" w:lineRule="atLeast"/>
        <w:ind w:right="105" w:rightChars="50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t>（一）</w:t>
      </w:r>
      <w:r>
        <w:rPr>
          <w:rFonts w:hint="eastAsia" w:ascii="仿宋_GB2312" w:eastAsia="仿宋_GB2312"/>
          <w:b/>
          <w:sz w:val="28"/>
          <w:szCs w:val="28"/>
        </w:rPr>
        <w:t>作品要求</w:t>
      </w:r>
    </w:p>
    <w:p>
      <w:pPr>
        <w:pStyle w:val="6"/>
        <w:numPr>
          <w:ilvl w:val="0"/>
          <w:numId w:val="0"/>
        </w:numPr>
        <w:spacing w:line="360" w:lineRule="atLeast"/>
        <w:ind w:left="630" w:leftChars="0"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1.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</w:rPr>
        <w:t>作品符合主题要求，内容具体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</w:rPr>
        <w:t>真实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且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eastAsia="zh-CN"/>
        </w:rPr>
        <w:t>贴近生活，主要表现大学生的心灵美，包括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健康的心理，阳光的心态、成熟的心智，高尚的心灵。</w:t>
      </w:r>
    </w:p>
    <w:p>
      <w:pPr>
        <w:spacing w:line="360" w:lineRule="atLeast"/>
        <w:ind w:left="630" w:leftChars="300"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2.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eastAsia="zh-CN"/>
        </w:rPr>
        <w:t>作品保证原创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</w:rPr>
        <w:t>，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eastAsia="zh-CN"/>
        </w:rPr>
        <w:t>形式包括手绘类、照片类、视频类等，视频类作品时长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8分钟以内，</w:t>
      </w:r>
      <w:r>
        <w:rPr>
          <w:rFonts w:hint="eastAsia" w:ascii="仿宋" w:hAnsi="仿宋" w:eastAsia="仿宋"/>
          <w:sz w:val="28"/>
        </w:rPr>
        <w:t>参赛作品为3GP,</w:t>
      </w:r>
      <w:r>
        <w:rPr>
          <w:rFonts w:hint="eastAsia" w:ascii="宋体" w:hAnsi="宋体"/>
          <w:sz w:val="28"/>
        </w:rPr>
        <w:t> </w:t>
      </w:r>
      <w:r>
        <w:rPr>
          <w:rFonts w:hint="eastAsia" w:ascii="仿宋" w:hAnsi="仿宋" w:eastAsia="仿宋"/>
          <w:sz w:val="28"/>
        </w:rPr>
        <w:t>AVI,</w:t>
      </w:r>
      <w:r>
        <w:rPr>
          <w:rFonts w:hint="eastAsia" w:ascii="宋体" w:hAnsi="宋体"/>
          <w:sz w:val="28"/>
        </w:rPr>
        <w:t> </w:t>
      </w:r>
      <w:r>
        <w:rPr>
          <w:rFonts w:hint="eastAsia" w:ascii="仿宋" w:hAnsi="仿宋" w:eastAsia="仿宋"/>
          <w:sz w:val="28"/>
        </w:rPr>
        <w:t>MPG等手机格式的视频</w:t>
      </w:r>
      <w:r>
        <w:rPr>
          <w:rFonts w:hint="eastAsia" w:ascii="仿宋" w:hAnsi="仿宋" w:eastAsia="仿宋"/>
          <w:sz w:val="28"/>
          <w:lang w:val="en-US" w:eastAsia="zh-CN"/>
        </w:rPr>
        <w:t>或</w:t>
      </w:r>
      <w:r>
        <w:rPr>
          <w:rFonts w:hint="eastAsia" w:ascii="仿宋" w:hAnsi="仿宋" w:eastAsia="仿宋"/>
          <w:sz w:val="28"/>
        </w:rPr>
        <w:t>摄影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。</w:t>
      </w:r>
    </w:p>
    <w:p>
      <w:pPr>
        <w:pStyle w:val="6"/>
        <w:numPr>
          <w:ilvl w:val="0"/>
          <w:numId w:val="0"/>
        </w:numPr>
        <w:spacing w:line="360" w:lineRule="atLeast"/>
        <w:ind w:left="630" w:leftChars="0" w:right="105" w:rightChars="50"/>
        <w:jc w:val="left"/>
        <w:rPr>
          <w:rFonts w:hint="eastAsia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3.个人或团体均可报名参加，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18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shd w:val="clear" w:color="auto" w:fill="FFFFFF"/>
        </w:rPr>
        <w:t>日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20：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instrText xml:space="preserve"> HYPERLINK "mailto:00以前将作品电子电子档，作品少于100字的介绍以及作者信息发送至心理教育与咨询中心邮箱2909523881@qq.com。手绘类作品需交原件至心咨预约室（一教二楼东）并登记。" </w:instrTex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fldChar w:fldCharType="separate"/>
      </w:r>
      <w:r>
        <w:rPr>
          <w:rStyle w:val="3"/>
          <w:rFonts w:hint="eastAsia" w:ascii="仿宋" w:hAnsi="仿宋" w:eastAsia="仿宋" w:cs="仿宋"/>
          <w:sz w:val="28"/>
          <w:szCs w:val="28"/>
          <w:shd w:val="clear" w:color="auto" w:fill="FFFFFF"/>
        </w:rPr>
        <w:t>00</w:t>
      </w:r>
      <w:r>
        <w:rPr>
          <w:rStyle w:val="3"/>
          <w:rFonts w:hint="eastAsia" w:ascii="仿宋" w:hAnsi="仿宋" w:eastAsia="仿宋" w:cs="仿宋"/>
          <w:sz w:val="28"/>
          <w:szCs w:val="28"/>
          <w:shd w:val="clear" w:color="auto" w:fill="FFFFFF"/>
          <w:lang w:eastAsia="zh-CN"/>
        </w:rPr>
        <w:t>以前</w:t>
      </w:r>
      <w:r>
        <w:rPr>
          <w:rStyle w:val="3"/>
          <w:rFonts w:hint="eastAsia" w:ascii="仿宋" w:hAnsi="仿宋" w:eastAsia="仿宋"/>
          <w:sz w:val="28"/>
          <w:lang w:val="en-US" w:eastAsia="zh-CN"/>
        </w:rPr>
        <w:t>将作品电子档</w:t>
      </w:r>
      <w:r>
        <w:rPr>
          <w:rStyle w:val="3"/>
          <w:rFonts w:hint="eastAsia" w:ascii="仿宋" w:hAnsi="仿宋" w:eastAsia="仿宋"/>
          <w:sz w:val="28"/>
          <w:lang w:eastAsia="zh-CN"/>
        </w:rPr>
        <w:t>，</w:t>
      </w:r>
      <w:r>
        <w:rPr>
          <w:rStyle w:val="3"/>
          <w:rFonts w:hint="eastAsia" w:ascii="仿宋" w:hAnsi="仿宋" w:eastAsia="仿宋" w:cs="仿宋"/>
          <w:bCs/>
          <w:sz w:val="28"/>
          <w:szCs w:val="28"/>
          <w:lang w:eastAsia="zh-CN"/>
        </w:rPr>
        <w:t>少于</w:t>
      </w:r>
      <w:r>
        <w:rPr>
          <w:rStyle w:val="3"/>
          <w:rFonts w:hint="eastAsia" w:ascii="仿宋" w:hAnsi="仿宋" w:eastAsia="仿宋" w:cs="仿宋"/>
          <w:bCs/>
          <w:sz w:val="28"/>
          <w:szCs w:val="28"/>
        </w:rPr>
        <w:t>100字</w:t>
      </w:r>
      <w:r>
        <w:rPr>
          <w:rStyle w:val="3"/>
          <w:rFonts w:hint="eastAsia" w:ascii="仿宋" w:hAnsi="仿宋" w:eastAsia="仿宋" w:cs="仿宋"/>
          <w:bCs/>
          <w:sz w:val="28"/>
          <w:szCs w:val="28"/>
          <w:lang w:eastAsia="zh-CN"/>
        </w:rPr>
        <w:t>的</w:t>
      </w:r>
      <w:r>
        <w:rPr>
          <w:rStyle w:val="3"/>
          <w:rFonts w:hint="eastAsia" w:ascii="仿宋" w:hAnsi="仿宋" w:eastAsia="仿宋"/>
          <w:sz w:val="28"/>
          <w:lang w:val="en-US" w:eastAsia="zh-CN"/>
        </w:rPr>
        <w:t>作品</w:t>
      </w:r>
      <w:r>
        <w:rPr>
          <w:rStyle w:val="3"/>
          <w:rFonts w:hint="eastAsia" w:ascii="仿宋" w:hAnsi="仿宋" w:eastAsia="仿宋" w:cs="仿宋"/>
          <w:bCs/>
          <w:sz w:val="28"/>
          <w:szCs w:val="28"/>
          <w:lang w:val="en-US" w:eastAsia="zh-CN"/>
        </w:rPr>
        <w:t>介绍以及</w:t>
      </w:r>
      <w:r>
        <w:rPr>
          <w:rStyle w:val="3"/>
          <w:rFonts w:hint="eastAsia" w:ascii="仿宋" w:hAnsi="仿宋" w:eastAsia="仿宋"/>
          <w:sz w:val="28"/>
        </w:rPr>
        <w:t>作者信息</w:t>
      </w:r>
      <w:r>
        <w:rPr>
          <w:rStyle w:val="3"/>
          <w:rFonts w:hint="eastAsia" w:ascii="仿宋" w:hAnsi="仿宋" w:eastAsia="仿宋"/>
          <w:sz w:val="28"/>
          <w:lang w:val="en-US" w:eastAsia="zh-CN"/>
        </w:rPr>
        <w:t>发送至心理教育与咨询中心邮箱</w:t>
      </w:r>
      <w:r>
        <w:rPr>
          <w:rStyle w:val="3"/>
          <w:rFonts w:hint="eastAsia" w:ascii="仿宋" w:hAnsi="仿宋" w:eastAsia="仿宋"/>
          <w:sz w:val="28"/>
        </w:rPr>
        <w:t>2909523881@qq.com</w:t>
      </w:r>
      <w:r>
        <w:rPr>
          <w:rStyle w:val="3"/>
          <w:rFonts w:hint="eastAsia" w:ascii="仿宋" w:hAnsi="仿宋" w:eastAsia="仿宋"/>
          <w:sz w:val="28"/>
          <w:lang w:eastAsia="zh-CN"/>
        </w:rPr>
        <w:t>。</w:t>
      </w:r>
      <w:r>
        <w:rPr>
          <w:rStyle w:val="3"/>
          <w:rFonts w:hint="eastAsia" w:ascii="仿宋" w:hAnsi="仿宋" w:eastAsia="仿宋" w:cs="仿宋"/>
          <w:bCs/>
          <w:sz w:val="28"/>
          <w:szCs w:val="28"/>
          <w:shd w:val="clear" w:color="auto" w:fill="FFFFFF"/>
          <w:lang w:val="en-US" w:eastAsia="zh-CN"/>
        </w:rPr>
        <w:t>手绘类作品</w:t>
      </w:r>
      <w:r>
        <w:rPr>
          <w:rStyle w:val="3"/>
          <w:rFonts w:hint="eastAsia" w:ascii="仿宋" w:hAnsi="仿宋" w:eastAsia="仿宋"/>
          <w:sz w:val="28"/>
        </w:rPr>
        <w:t>需交原</w:t>
      </w:r>
      <w:r>
        <w:rPr>
          <w:rStyle w:val="3"/>
          <w:rFonts w:hint="eastAsia" w:ascii="仿宋" w:hAnsi="仿宋" w:eastAsia="仿宋"/>
          <w:sz w:val="28"/>
          <w:lang w:val="en-US" w:eastAsia="zh-CN"/>
        </w:rPr>
        <w:t>件</w:t>
      </w:r>
      <w:r>
        <w:rPr>
          <w:rStyle w:val="3"/>
          <w:rFonts w:hint="eastAsia" w:ascii="仿宋" w:hAnsi="仿宋" w:eastAsia="仿宋"/>
          <w:sz w:val="28"/>
        </w:rPr>
        <w:t>至心咨</w:t>
      </w:r>
      <w:r>
        <w:rPr>
          <w:rStyle w:val="3"/>
          <w:rFonts w:hint="eastAsia" w:ascii="仿宋" w:hAnsi="仿宋" w:eastAsia="仿宋"/>
          <w:sz w:val="28"/>
          <w:lang w:val="en-US" w:eastAsia="zh-CN"/>
        </w:rPr>
        <w:t>预约室</w:t>
      </w:r>
      <w:r>
        <w:rPr>
          <w:rStyle w:val="3"/>
          <w:rFonts w:hint="eastAsia" w:ascii="仿宋" w:hAnsi="仿宋" w:eastAsia="仿宋"/>
          <w:sz w:val="28"/>
        </w:rPr>
        <w:t>（一教</w:t>
      </w:r>
      <w:r>
        <w:rPr>
          <w:rStyle w:val="3"/>
          <w:rFonts w:hint="eastAsia" w:ascii="仿宋" w:hAnsi="仿宋" w:eastAsia="仿宋"/>
          <w:sz w:val="28"/>
          <w:lang w:val="en-US" w:eastAsia="zh-CN"/>
        </w:rPr>
        <w:t>二</w:t>
      </w:r>
      <w:r>
        <w:rPr>
          <w:rStyle w:val="3"/>
          <w:rFonts w:hint="eastAsia" w:ascii="仿宋" w:hAnsi="仿宋" w:eastAsia="仿宋"/>
          <w:sz w:val="28"/>
        </w:rPr>
        <w:t>楼东）</w:t>
      </w:r>
      <w:r>
        <w:rPr>
          <w:rStyle w:val="3"/>
          <w:rFonts w:hint="eastAsia" w:ascii="仿宋" w:hAnsi="仿宋" w:eastAsia="仿宋"/>
          <w:sz w:val="28"/>
          <w:lang w:val="en-US" w:eastAsia="zh-CN"/>
        </w:rPr>
        <w:t>并登记</w:t>
      </w:r>
      <w:r>
        <w:rPr>
          <w:rStyle w:val="3"/>
          <w:rFonts w:hint="eastAsia" w:ascii="仿宋" w:hAnsi="仿宋" w:eastAsia="仿宋"/>
          <w:sz w:val="28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fldChar w:fldCharType="end"/>
      </w:r>
    </w:p>
    <w:p>
      <w:pPr>
        <w:pStyle w:val="6"/>
        <w:numPr>
          <w:ilvl w:val="0"/>
          <w:numId w:val="0"/>
        </w:numPr>
        <w:spacing w:line="360" w:lineRule="atLeast"/>
        <w:ind w:left="630" w:leftChars="0" w:right="105" w:rightChars="50"/>
        <w:jc w:val="left"/>
        <w:rPr>
          <w:rFonts w:ascii="仿宋" w:hAnsi="仿宋" w:eastAsia="仿宋" w:cs="仿宋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28"/>
          <w:szCs w:val="28"/>
        </w:rPr>
        <w:t>活动的最终解释权归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心理教育与咨询中</w:t>
      </w:r>
      <w:r>
        <w:rPr>
          <w:rFonts w:hint="eastAsia" w:ascii="仿宋" w:hAnsi="仿宋" w:eastAsia="仿宋" w:cs="仿宋"/>
          <w:bCs/>
          <w:sz w:val="28"/>
          <w:szCs w:val="28"/>
        </w:rPr>
        <w:t>心所有。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right="0" w:rightChars="0"/>
        <w:jc w:val="left"/>
        <w:textAlignment w:val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t>（二）评选</w:t>
      </w:r>
      <w:r>
        <w:rPr>
          <w:rFonts w:hint="eastAsia" w:ascii="仿宋_GB2312" w:eastAsia="仿宋_GB2312"/>
          <w:b/>
          <w:sz w:val="28"/>
          <w:szCs w:val="28"/>
        </w:rPr>
        <w:t>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评选成绩由评审团评分、微信线上得票</w:t>
      </w: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两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部分组成。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right="0" w:rightChars="0"/>
        <w:jc w:val="both"/>
        <w:textAlignment w:val="auto"/>
        <w:outlineLvl w:val="9"/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 xml:space="preserve">    1.根据主题要求进行初步筛选，筛选出总作品数30%的作品参与评审团评分和微信公众号投票。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right="0" w:rightChars="0"/>
        <w:jc w:val="both"/>
        <w:textAlignment w:val="auto"/>
        <w:outlineLvl w:val="9"/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 xml:space="preserve">    2.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评审团将从</w:t>
      </w: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作品主题、作品效果、作品欣赏性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等方面进行评分。按评审团平均分的80％计入总分</w:t>
      </w: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spacing w:line="360" w:lineRule="atLeast"/>
        <w:ind w:right="105" w:rightChars="50"/>
        <w:rPr>
          <w:rFonts w:hint="eastAsia" w:ascii="仿宋" w:hAnsi="仿宋" w:eastAsia="仿宋" w:cs="仿宋"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 xml:space="preserve">   3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.心理教育与咨询中心将在微信公众号（XTU心理咨询中心）上展示</w:t>
      </w: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“拍客”作品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并进行网上投票。票数最高者得</w:t>
      </w: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分，第二名得</w:t>
      </w: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>9.5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分，第三名得</w:t>
      </w: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分，以此类推,计入总分。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right="0" w:rightChars="0"/>
        <w:jc w:val="left"/>
        <w:textAlignment w:val="auto"/>
        <w:rPr>
          <w:rFonts w:hint="eastAsia" w:ascii="仿宋_GB2312" w:eastAsia="仿宋_GB2312"/>
          <w:b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t>奖品设置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right="0" w:rightChars="0"/>
        <w:jc w:val="left"/>
        <w:textAlignment w:val="auto"/>
        <w:rPr>
          <w:rFonts w:hint="eastAsia" w:ascii="仿宋_GB2312" w:eastAsia="仿宋_GB2312"/>
          <w:b/>
          <w:sz w:val="28"/>
          <w:szCs w:val="28"/>
          <w:lang w:eastAsia="zh-CN"/>
        </w:rPr>
      </w:pPr>
    </w:p>
    <w:tbl>
      <w:tblPr>
        <w:tblStyle w:val="5"/>
        <w:tblW w:w="7472" w:type="dxa"/>
        <w:jc w:val="center"/>
        <w:tblInd w:w="10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4"/>
        <w:gridCol w:w="1856"/>
        <w:gridCol w:w="29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2634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_GB2312" w:eastAsia="仿宋_GB2312"/>
                <w:b/>
                <w:bCs/>
                <w:w w:val="98"/>
                <w:sz w:val="28"/>
                <w:szCs w:val="28"/>
                <w:vertAlign w:val="baseline"/>
                <w:lang w:val="en-US" w:eastAsia="zh-CN"/>
              </w:rPr>
              <w:t>奖项设置</w:t>
            </w:r>
          </w:p>
        </w:tc>
        <w:tc>
          <w:tcPr>
            <w:tcW w:w="185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_GB2312" w:eastAsia="仿宋_GB2312"/>
                <w:b/>
                <w:bCs/>
                <w:w w:val="98"/>
                <w:sz w:val="28"/>
                <w:szCs w:val="28"/>
                <w:vertAlign w:val="baseline"/>
                <w:lang w:val="en-US" w:eastAsia="zh-CN"/>
              </w:rPr>
              <w:t>奖项数量</w:t>
            </w:r>
          </w:p>
        </w:tc>
        <w:tc>
          <w:tcPr>
            <w:tcW w:w="2982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_GB2312" w:eastAsia="仿宋_GB2312"/>
                <w:b/>
                <w:bCs/>
                <w:w w:val="98"/>
                <w:sz w:val="28"/>
                <w:szCs w:val="28"/>
                <w:vertAlign w:val="baseline"/>
                <w:lang w:val="en-US" w:eastAsia="zh-CN"/>
              </w:rPr>
              <w:t>奖励方式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63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  <w:t>一等奖</w:t>
            </w:r>
          </w:p>
        </w:tc>
        <w:tc>
          <w:tcPr>
            <w:tcW w:w="185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  <w:t>1名</w:t>
            </w:r>
          </w:p>
        </w:tc>
        <w:tc>
          <w:tcPr>
            <w:tcW w:w="298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</w:rPr>
              <w:t>证书+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300元奖金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</w:rPr>
              <w:t>二等奖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</w:rPr>
              <w:t>名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</w:rPr>
              <w:t>证书+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200元奖金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6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</w:rPr>
              <w:t>三等奖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</w:rPr>
              <w:t>名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</w:rPr>
              <w:t>证书+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100元奖金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  <w:t>优秀奖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  <w:t>名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证书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  <w:t>+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奖品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  <w:t>最佳人气奖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  <w:t>1名</w:t>
            </w:r>
          </w:p>
        </w:tc>
        <w:tc>
          <w:tcPr>
            <w:tcW w:w="298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证书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</w:rPr>
              <w:t>+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奖品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F3E05"/>
    <w:multiLevelType w:val="singleLevel"/>
    <w:tmpl w:val="58FF3E05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357543"/>
    <w:rsid w:val="173738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262626"/>
      <w:sz w:val="18"/>
      <w:szCs w:val="18"/>
      <w:u w:val="none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2017-04-27T06:46:32Z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